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b/>
          <w:bCs/>
          <w:sz w:val="48"/>
        </w:rPr>
      </w:pPr>
      <w:r>
        <w:rPr>
          <w:rFonts w:hint="eastAsia"/>
          <w:b/>
          <w:bCs/>
          <w:sz w:val="48"/>
        </w:rPr>
        <w:t>总</w:t>
      </w:r>
      <w:r>
        <w:rPr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说</w:t>
      </w:r>
      <w:r>
        <w:rPr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明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工程名称: 未来科技城B1楼1~15层智能化工程</w:t>
      </w:r>
    </w:p>
    <w:tbl>
      <w:tblPr>
        <w:tblStyle w:val="5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2" w:hRule="atLeast"/>
        </w:trPr>
        <w:tc>
          <w:tcPr>
            <w:tcW w:w="9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sz w:val="24"/>
                <w:szCs w:val="2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2"/>
              </w:rPr>
              <w:t>一、工程概况</w:t>
            </w:r>
            <w:r>
              <w:rPr>
                <w:sz w:val="24"/>
                <w:szCs w:val="22"/>
              </w:rPr>
              <w:t>:</w:t>
            </w:r>
          </w:p>
          <w:p>
            <w:pPr>
              <w:spacing w:line="480" w:lineRule="auto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    </w:t>
            </w:r>
            <w:r>
              <w:rPr>
                <w:rFonts w:hint="eastAsia"/>
                <w:sz w:val="24"/>
                <w:szCs w:val="22"/>
              </w:rPr>
              <w:t>本工程为未来科技城B1楼1~15层智能化工程。</w:t>
            </w:r>
          </w:p>
          <w:p>
            <w:pPr>
              <w:spacing w:line="480" w:lineRule="auto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二、工程预算编制范围</w:t>
            </w:r>
            <w:r>
              <w:rPr>
                <w:sz w:val="24"/>
                <w:szCs w:val="22"/>
              </w:rPr>
              <w:t>:</w:t>
            </w:r>
          </w:p>
          <w:p>
            <w:pPr>
              <w:spacing w:line="480" w:lineRule="auto"/>
              <w:ind w:firstLine="480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本工程设计范围内1~15层</w:t>
            </w:r>
            <w:r>
              <w:rPr>
                <w:rFonts w:hint="eastAsia"/>
                <w:sz w:val="24"/>
                <w:szCs w:val="24"/>
              </w:rPr>
              <w:t>智能化</w:t>
            </w:r>
            <w:r>
              <w:rPr>
                <w:rFonts w:hint="eastAsia"/>
                <w:sz w:val="24"/>
                <w:szCs w:val="22"/>
              </w:rPr>
              <w:t>。</w:t>
            </w:r>
          </w:p>
          <w:p>
            <w:pPr>
              <w:spacing w:line="480" w:lineRule="auto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 </w:t>
            </w:r>
            <w:r>
              <w:rPr>
                <w:rFonts w:hint="eastAsia"/>
                <w:sz w:val="24"/>
                <w:szCs w:val="22"/>
              </w:rPr>
              <w:t>三、工程预算编制依据</w:t>
            </w:r>
            <w:r>
              <w:rPr>
                <w:sz w:val="24"/>
                <w:szCs w:val="22"/>
              </w:rPr>
              <w:t>:</w:t>
            </w:r>
          </w:p>
          <w:p>
            <w:pPr>
              <w:numPr>
                <w:ilvl w:val="0"/>
                <w:numId w:val="0"/>
              </w:numPr>
              <w:spacing w:line="420" w:lineRule="exact"/>
              <w:ind w:firstLine="480" w:firstLineChars="200"/>
              <w:jc w:val="left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2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本工程执行《建设工程工程量清单计价规范》(GB50500-2013)；2014年《江苏省建设工程费用定额》</w:t>
            </w:r>
            <w:r>
              <w:rPr>
                <w:sz w:val="24"/>
                <w:szCs w:val="24"/>
              </w:rPr>
              <w:t>(营改增)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、2014年《江苏安装工程计价定额》及省、市建设主管部门现行有关文件规定。</w:t>
            </w:r>
          </w:p>
          <w:p>
            <w:pPr>
              <w:spacing w:line="480" w:lineRule="auto"/>
              <w:ind w:firstLine="480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2"/>
              </w:rPr>
              <w:t>、材料价格执行《盐城工程造价信息》</w:t>
            </w:r>
            <w:r>
              <w:rPr>
                <w:sz w:val="24"/>
                <w:szCs w:val="22"/>
              </w:rPr>
              <w:t>20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22</w:t>
            </w:r>
            <w:r>
              <w:rPr>
                <w:rFonts w:hint="eastAsia"/>
                <w:sz w:val="24"/>
                <w:szCs w:val="22"/>
              </w:rPr>
              <w:t>年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10月份</w:t>
            </w:r>
            <w:r>
              <w:rPr>
                <w:rFonts w:hint="eastAsia"/>
                <w:sz w:val="24"/>
                <w:szCs w:val="22"/>
              </w:rPr>
              <w:t>信息挂牌价</w:t>
            </w:r>
            <w:r>
              <w:rPr>
                <w:sz w:val="24"/>
                <w:szCs w:val="22"/>
              </w:rPr>
              <w:t>,</w:t>
            </w:r>
            <w:r>
              <w:rPr>
                <w:rFonts w:hint="eastAsia"/>
                <w:sz w:val="24"/>
                <w:szCs w:val="22"/>
              </w:rPr>
              <w:t>其余信息挂牌价没有的特种材料参照市场价执行；</w:t>
            </w:r>
          </w:p>
          <w:p>
            <w:pPr>
              <w:spacing w:line="480" w:lineRule="auto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四、其他说明</w:t>
            </w:r>
            <w:r>
              <w:rPr>
                <w:sz w:val="24"/>
                <w:szCs w:val="22"/>
              </w:rPr>
              <w:t>:</w:t>
            </w:r>
          </w:p>
          <w:p>
            <w:pPr>
              <w:spacing w:line="480" w:lineRule="auto"/>
              <w:ind w:firstLine="480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1、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与设计对接智能化图纸中门禁系统甲方已取消不再考虑编制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；</w:t>
            </w:r>
          </w:p>
          <w:p>
            <w:pPr>
              <w:spacing w:line="480" w:lineRule="auto"/>
              <w:ind w:firstLine="480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2、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与设计对接智能化图纸中吸顶AP甲方要求只预留点位不考虑设备安装。</w:t>
            </w:r>
            <w:bookmarkStart w:id="0" w:name="_GoBack"/>
            <w:bookmarkEnd w:id="0"/>
          </w:p>
          <w:p>
            <w:pPr>
              <w:spacing w:line="480" w:lineRule="auto"/>
              <w:rPr>
                <w:rFonts w:hint="eastAsia"/>
                <w:sz w:val="24"/>
                <w:szCs w:val="22"/>
                <w:lang w:val="en-US" w:eastAsia="zh-CN"/>
              </w:rPr>
            </w:pPr>
          </w:p>
          <w:p>
            <w:pPr>
              <w:spacing w:line="480" w:lineRule="auto"/>
              <w:rPr>
                <w:rFonts w:hint="default" w:ascii="Calibri" w:hAnsi="Calibri" w:eastAsia="宋体" w:cs="Times New Roman"/>
                <w:sz w:val="24"/>
                <w:szCs w:val="22"/>
                <w:lang w:val="en-US" w:eastAsia="zh-CN"/>
              </w:rPr>
            </w:pPr>
          </w:p>
        </w:tc>
      </w:tr>
    </w:tbl>
    <w:p>
      <w:pPr>
        <w:pStyle w:val="9"/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2VkODE1M2MzZDc3MTM0NjMyODMxOTdkNDcwYTQ2MmUifQ=="/>
  </w:docVars>
  <w:rsids>
    <w:rsidRoot w:val="003A072E"/>
    <w:rsid w:val="0004258A"/>
    <w:rsid w:val="003A072E"/>
    <w:rsid w:val="00435E04"/>
    <w:rsid w:val="006C1B0F"/>
    <w:rsid w:val="00DC17E0"/>
    <w:rsid w:val="00F65853"/>
    <w:rsid w:val="0BA97349"/>
    <w:rsid w:val="0C6F2CFB"/>
    <w:rsid w:val="0D8D2807"/>
    <w:rsid w:val="0D8E7802"/>
    <w:rsid w:val="0E3B7D73"/>
    <w:rsid w:val="0ED04767"/>
    <w:rsid w:val="0FE54967"/>
    <w:rsid w:val="157B4C7F"/>
    <w:rsid w:val="171F0DE0"/>
    <w:rsid w:val="1C634787"/>
    <w:rsid w:val="1C80194D"/>
    <w:rsid w:val="1E8D5349"/>
    <w:rsid w:val="20E148CC"/>
    <w:rsid w:val="20F061F3"/>
    <w:rsid w:val="223161D1"/>
    <w:rsid w:val="25AB4CF6"/>
    <w:rsid w:val="25CB29F3"/>
    <w:rsid w:val="29CA6629"/>
    <w:rsid w:val="2C3237AC"/>
    <w:rsid w:val="2F6D7686"/>
    <w:rsid w:val="2F8860C9"/>
    <w:rsid w:val="32C53383"/>
    <w:rsid w:val="339064C2"/>
    <w:rsid w:val="33F520E6"/>
    <w:rsid w:val="34612C68"/>
    <w:rsid w:val="34D10A12"/>
    <w:rsid w:val="36AE738B"/>
    <w:rsid w:val="40CB03C9"/>
    <w:rsid w:val="41B573DF"/>
    <w:rsid w:val="451B5EF5"/>
    <w:rsid w:val="461D179B"/>
    <w:rsid w:val="472E6142"/>
    <w:rsid w:val="48BC628A"/>
    <w:rsid w:val="492D79D9"/>
    <w:rsid w:val="4CAE34DA"/>
    <w:rsid w:val="4D297823"/>
    <w:rsid w:val="50007764"/>
    <w:rsid w:val="50BF63F5"/>
    <w:rsid w:val="514068E4"/>
    <w:rsid w:val="54A35BFD"/>
    <w:rsid w:val="550A5731"/>
    <w:rsid w:val="58412BE9"/>
    <w:rsid w:val="598709B9"/>
    <w:rsid w:val="5A0F4431"/>
    <w:rsid w:val="5B6D0E47"/>
    <w:rsid w:val="606E443E"/>
    <w:rsid w:val="61011BFA"/>
    <w:rsid w:val="653F4AE6"/>
    <w:rsid w:val="66A46F92"/>
    <w:rsid w:val="70F95A89"/>
    <w:rsid w:val="76F87071"/>
    <w:rsid w:val="78160310"/>
    <w:rsid w:val="7A9C14C5"/>
    <w:rsid w:val="7BBB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413</Words>
  <Characters>453</Characters>
  <Lines>1</Lines>
  <Paragraphs>1</Paragraphs>
  <TotalTime>1</TotalTime>
  <ScaleCrop>false</ScaleCrop>
  <LinksUpToDate>false</LinksUpToDate>
  <CharactersWithSpaces>466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2020-02-21T08:01:00Z</dcterms:created>
  <dc:creator>Think</dc:creator>
  <cp:lastModifiedBy>Big Boss</cp:lastModifiedBy>
  <dcterms:modified xsi:type="dcterms:W3CDTF">2022-11-14T11:45:09Z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92ACB82C789149348C80081E4D9F4CA1</vt:lpwstr>
  </property>
</Properties>
</file>